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8838AD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ГОРИТЕ</w:t>
      </w:r>
    </w:p>
    <w:p w:rsidR="00000000" w:rsidRDefault="008838AD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8838AD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.,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.57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109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.11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2023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002-01-89/11.10.2010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многофункционално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природосъобраз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антропогенна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недървопроизводителни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лесистост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лесистостта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категоризация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дендрариуми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религиозно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равномерност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земеделието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Изпълнителната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агенция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по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горите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.</w:t>
        </w:r>
      </w:hyperlink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макроикономическите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сертификация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надеждна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равнопоставеност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избягване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ненужни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дендрариумите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евентуални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Изпълнителната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агенция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по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горите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7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земеделието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8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Изпълнителната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агенция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по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горите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разваля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хипотезата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9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зпълнителната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агенция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по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горите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30, 34, 36,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54, 63, 69,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12, 19, 32, 74, 80,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обременени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преарендуват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116.;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ендатора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канавките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стълбове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телекомуникационно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безжичен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риболюпилни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кантони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зооветеринарни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стълбове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лифтове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модернизация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реставрация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163;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шахти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стълбове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телеграфни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лифтове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ветрогенераторни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фотоволтаи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нефтопродуктопроводи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kV;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лифтове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безусловна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неотменяема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погасяване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предназначението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гробищни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сипища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хвостохранилища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резидентен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стълбове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лифтове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ветрогенераторни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фотоволтаични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опожаряването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стълбове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лифтове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0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Изпълнителната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агенция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по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горите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ортофотокарта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Стопанисване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високостеблени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ускорено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зорастящи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порои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фракции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плодородие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каламитети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месторастене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съребрена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сватовство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окачествяване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брезовите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върбовите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акациевите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върбовите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невъзобновени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акациевите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чермуровите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немаркирани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каламитети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06.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07.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кастрене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дървесина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подотдели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високостъблени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нискостъблените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ароматни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мъхове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листников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ароматни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пастир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дендрариумите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Износ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необработен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диворастящи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гъби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диворастящи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2173/2005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FLEGT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2173/2005",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995/2010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295/23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995/2010",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995/2010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повреди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профилактични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карантинни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профилактични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карантинни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азпространението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насекоми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каламитети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пожари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огневи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огневи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целогодишно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кастрят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забелязало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112.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146.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(ATV)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(GPS).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ПРЕДНАЗНАЧЕНИЕТО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пожаронаблюдателни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стационари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внедрителската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внедрителска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ДЪРЖАВНИ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ПРЕДПРИЯТИЯ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двустепенна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противоерозионни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кастрене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изразходване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съребрена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сватовство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неприсъствено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изразходване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изразходване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арбитражни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ъгласувана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спонсорство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портфейлни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дивечовъдните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дванадесета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СДРУЖЕНИЯ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241.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недър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претърпели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загиналия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197.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арушителите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правонарушител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правонарушител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правонарушител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бащино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фамилно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бащино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фамилно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бащино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фамилно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внезапно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белезниц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каучукови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пластмасови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щурмови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електрошокови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халосни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патрони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патрони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пластмасови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шокови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куршуми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неизбежна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абсолютно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претърпели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загиналия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износване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ивечови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235.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ранспортира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вътрешнообщностна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немаркирана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непридружена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непридружена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четиринадесета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Дървопреработваща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заблуждение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241.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Дървопреработваща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мебелна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мебелна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214.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Тристранното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Тристранното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дървопреработването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мебелната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лоялно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КВАЛИФИКАЦ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ПРЕКВАЛИФИКАЦИЯ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практика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235.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съребрена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сватовство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рводобивна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предучилищното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издържан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236;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237;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неистински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неистински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2 - 8.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неистински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242;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седемнадесета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ЕКОСИСТЕМНИ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наводнения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екраниране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поглъщане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микроклимат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благоприятстват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осемнадесета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254.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фасонирана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наказания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235.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мъртва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неистинска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подправена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2173/2005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995/2010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256, 257, 259,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261 - 265,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267 - 271,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боеприпаси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995/2010,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2173/2005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температури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беседки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чешми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екопътеки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незалесена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заимодействат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лтовобетонно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трошенокаменна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посадъчен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размножаване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Дендрариум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микроклимата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Каламитети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вегетативно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размножаване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Лесистост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предучилищното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Логистика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достоверна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многоклетъч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Мъртва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надпочвен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Недървопроизводителни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грохоти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сипеи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насипища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повалени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окастрени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високопланинската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ароопасен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метеорологичните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селекционирани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фамилии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избегне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нежелани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многократни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селекционирано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фенотипни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48.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нежелани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реализуема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предучилищното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асортименти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акациевите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келяв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габърови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мъждрянови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гледичиеви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изследователска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2 - 7;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немаркирани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30, 34, 36, 80,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24,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54, 63, 69,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12, 19, 32, 74, 80,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08.03.2011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ортофотокарта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–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едромащабни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изследователска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08.03.2011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Беглика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Миджур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Сеслав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Тервел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Родопи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Преслав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Тунджа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Ракитово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Алабак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08.03.2011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08.03.2011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67,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1 - 25 -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обогатяване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разселване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аклиматизация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реаклиматизация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екстериорните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трофейните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рганизиран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"(33)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"(35)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Бонитирането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дивечовъдния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"14";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дивечовъдните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багаж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сватбовищата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токовищата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хищниците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подивелите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скитащите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ловоус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4 - 12"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актосъставители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08.03.2011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РУСАЛКА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РОСИЦА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ЧЕПИНО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ЧЕКЕРИЦА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ЛОМ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АРАМЛИЕЦ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БОРОВО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ИЗВОРА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ЖЕНДА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ШЕРБА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РОПОТАМО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ВИТОШКО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КОРМИСОШ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ПАЛАМАРА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ОСОГОВО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МАЗАЛАТ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ДИКЧАН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ВИТИНЯ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БАЛЧИК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ПОЛЯНА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НЕСЕБЪР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ТОПОЛОВГРАД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ГРАМАТИКОВО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КАРАКУЗ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ХИСАР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невъзобновени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акациевите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континенталния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шелф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76, 77, 88, 94, 95,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30, 34, 37, 65, 76, 79, 80, 82,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43, 54, 69,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17, 19, 80,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41, 50,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65, 82,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12, 32, 42, 80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69,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30, 36, 65, 66,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6, 52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32, 35, 47, 82, 93,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30,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53,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122: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"12.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31, 39,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39, 88, 94,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53,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65, 94,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42,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50,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14 - 19: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Северозапад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Северноцентрално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Североизточно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Югоизточно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Югозападно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Южноцентрално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70,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92, 99, 102,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30, 34, 61, 64, 80, 82,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51, 53,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43, 69,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75,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33,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54, 97,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12,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30, 36,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59,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17, 19,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56, 64, 67,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36, 64, 102,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32, 41, 42, 75, 82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кастрене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ъпровождащите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235.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235.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1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---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СЛУЖИТЕЛ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18.05.2012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здравноосигурителна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30, 34, 36, 80,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24,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12, 19, 32, 74, 80,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236.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седемнадесета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благоприятстват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80. 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30, 34, 36, 80,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24,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6, 12, 19, 32, 74,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236.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 . . . . . . . . . . . . . . . . . . . . . . . . . . . . . . . . . 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18, § 114, § 120, § 121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КРАЙБРЕЖИЕ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хипотезите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60,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60,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27,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41 - 46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ортофотокарта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бележките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ПРЕДУЧИЛИЩНОТО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УЧИЛИЩНОТО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ОБРАЗОВАН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I,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самозалесилите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ПОРЪЧКИ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ЕЕДОП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60,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27,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53,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57, 61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ПОСЕВНИЯ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ПОСАДЪЧНИЯ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4, 11, 14, 16, 20,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30, 31, 74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§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ЕНЕРГЕТИКАТА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ПРОИЗВОДИТЕЛИ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60,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27,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53,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15, 57,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2022/2023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подотдели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Северозападно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Северноцентрално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Североизточно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Югоизточно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Югозападно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Южноцентрално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Ашиклар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Берковица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Оряхово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Микрево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Струмяни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Сушица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Делчев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Несебър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Дъбовете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Джулюница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Оряховица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Момчилград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Момчилград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Кюстендил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Церово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Церово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чифлик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Пазарджик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шосе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Пловдив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Капсида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Асеновград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Хотанца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Хотанца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Трънково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Елхово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Ормана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Ямбол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Бърчево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Смилян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Етрополе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Мъглиж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Станянци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Върбица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Баячево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Свищов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бързорастящи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Свищов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Манджерин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Релевантни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Регламенти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995/2010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</w:p>
    <w:p w:rsidR="00000000" w:rsidRDefault="008838A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2173/2005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FLEGT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</w:p>
    <w:p w:rsidR="008838AD" w:rsidRDefault="008838A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8838AD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62"/>
    <w:rsid w:val="007B4662"/>
    <w:rsid w:val="0088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227C83-0D33-4FBA-BCFA-1E6BD74C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g.b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zh.government.b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g.bg/" TargetMode="External"/><Relationship Id="rId11" Type="http://schemas.openxmlformats.org/officeDocument/2006/relationships/hyperlink" Target="http://www.nug.bg/" TargetMode="External"/><Relationship Id="rId5" Type="http://schemas.openxmlformats.org/officeDocument/2006/relationships/hyperlink" Target="http://www.nug.bg/" TargetMode="External"/><Relationship Id="rId10" Type="http://schemas.openxmlformats.org/officeDocument/2006/relationships/hyperlink" Target="http://www.nug.bg/" TargetMode="External"/><Relationship Id="rId4" Type="http://schemas.openxmlformats.org/officeDocument/2006/relationships/hyperlink" Target="http://www.mzh.government.bg/" TargetMode="External"/><Relationship Id="rId9" Type="http://schemas.openxmlformats.org/officeDocument/2006/relationships/hyperlink" Target="http://www.nug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111</Pages>
  <Words>59914</Words>
  <Characters>341515</Characters>
  <Application>Microsoft Office Word</Application>
  <DocSecurity>0</DocSecurity>
  <Lines>2845</Lines>
  <Paragraphs>801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2023-03-15T14:11:00Z</dcterms:created>
  <dcterms:modified xsi:type="dcterms:W3CDTF">2023-03-15T14:11:00Z</dcterms:modified>
</cp:coreProperties>
</file>